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88.0" w:type="dxa"/>
        <w:jc w:val="left"/>
        <w:tblInd w:w="0.0" w:type="dxa"/>
        <w:tblLayout w:type="fixed"/>
        <w:tblLook w:val="0400"/>
      </w:tblPr>
      <w:tblGrid>
        <w:gridCol w:w="1292"/>
        <w:gridCol w:w="7778"/>
        <w:gridCol w:w="1118"/>
        <w:tblGridChange w:id="0">
          <w:tblGrid>
            <w:gridCol w:w="1292"/>
            <w:gridCol w:w="7778"/>
            <w:gridCol w:w="1118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2">
            <w:pPr>
              <w:pStyle w:val="Heading1"/>
              <w:rPr>
                <w:b w:val="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pStyle w:val="Heading1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4">
            <w:pPr>
              <w:pStyle w:val="Heading1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TÉCNICO SUPERIOR UNIVERSITARIO EN</w:t>
            </w:r>
          </w:p>
          <w:p w:rsidR="00000000" w:rsidDel="00000000" w:rsidP="00000000" w:rsidRDefault="00000000" w:rsidRPr="00000000" w14:paraId="00000005">
            <w:pPr>
              <w:pStyle w:val="Heading1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GASTRONOMÍA EN COMPETENCIAS </w:t>
            </w:r>
          </w:p>
          <w:p w:rsidR="00000000" w:rsidDel="00000000" w:rsidP="00000000" w:rsidRDefault="00000000" w:rsidRPr="00000000" w14:paraId="00000006">
            <w:pPr>
              <w:pStyle w:val="Heading1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PROFESIONALES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rPr>
                <w:b w:val="0"/>
                <w:sz w:val="26"/>
                <w:szCs w:val="26"/>
              </w:rPr>
            </w:pPr>
            <w:r w:rsidDel="00000000" w:rsidR="00000000" w:rsidRPr="00000000">
              <w:rPr>
                <w:b w:val="0"/>
                <w:sz w:val="26"/>
                <w:szCs w:val="26"/>
              </w:rPr>
              <w:drawing>
                <wp:inline distB="0" distT="0" distL="0" distR="0">
                  <wp:extent cx="572770" cy="487680"/>
                  <wp:effectExtent b="0" l="0" r="0" t="0"/>
                  <wp:docPr id="107374182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770" cy="4876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ASIGNATURA DE LOGÍSTICA DE EVENTOS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-140969</wp:posOffset>
            </wp:positionH>
            <wp:positionV relativeFrom="paragraph">
              <wp:posOffset>302260</wp:posOffset>
            </wp:positionV>
            <wp:extent cx="1050925" cy="299720"/>
            <wp:effectExtent b="0" l="0" r="0" t="0"/>
            <wp:wrapNone/>
            <wp:docPr id="107374182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2997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A">
      <w:pPr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8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7"/>
        <w:gridCol w:w="6243"/>
        <w:gridCol w:w="8"/>
        <w:tblGridChange w:id="0">
          <w:tblGrid>
            <w:gridCol w:w="3937"/>
            <w:gridCol w:w="6243"/>
            <w:gridCol w:w="8"/>
          </w:tblGrid>
        </w:tblGridChange>
      </w:tblGrid>
      <w:t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Competencias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Gestionar eventos y servicios gastronómicos, a partir de la planeación logística,  técnicas de supervisión y evaluación, para satisfacer los requerimientos del cliente y contribuir al desarrollo económico de la región.</w:t>
            </w:r>
          </w:p>
        </w:tc>
      </w:tr>
      <w:tr>
        <w:trPr>
          <w:trHeight w:val="388" w:hRule="atLeast"/>
        </w:trPr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Cuatrimestre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Quinto</w:t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Teóricas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Prácticas 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</w:t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Totales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75</w:t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Totales por Semana Cuatrimestre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c>
          <w:tcPr>
            <w:shd w:fill="d9d9d9" w:val="clea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402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Objetivo de aprendizaje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alumno desarrollará un evento a través de la planeación logística, supervisión y producción de alimentos y bebidas a gran escala, para satisfacer las necesidades del cliente y diversificar la oferta de servicios gastronómicos.</w:t>
            </w:r>
          </w:p>
        </w:tc>
      </w:tr>
    </w:tbl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12"/>
        <w:gridCol w:w="1128"/>
        <w:gridCol w:w="1211"/>
        <w:gridCol w:w="1521"/>
        <w:tblGridChange w:id="0">
          <w:tblGrid>
            <w:gridCol w:w="6212"/>
            <w:gridCol w:w="1128"/>
            <w:gridCol w:w="1211"/>
            <w:gridCol w:w="1521"/>
          </w:tblGrid>
        </w:tblGridChange>
      </w:tblGrid>
      <w:t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Unidades de Aprendizaje</w:t>
            </w:r>
          </w:p>
        </w:tc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</w:t>
            </w:r>
          </w:p>
        </w:tc>
      </w:tr>
      <w:t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Teóricas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Prácticas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Totales</w:t>
            </w:r>
          </w:p>
        </w:tc>
      </w:tr>
      <w:tr>
        <w:tc>
          <w:tcPr/>
          <w:p w:rsidR="00000000" w:rsidDel="00000000" w:rsidP="00000000" w:rsidRDefault="00000000" w:rsidRPr="00000000" w14:paraId="00000025">
            <w:pPr>
              <w:pStyle w:val="Heading1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I. Planeación  de Eventos.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</w:t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pStyle w:val="Heading1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II. Operación de  eventos.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</w:p>
        </w:tc>
      </w:tr>
      <w:tr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ind w:left="4956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Totales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75</w:t>
            </w:r>
          </w:p>
        </w:tc>
      </w:tr>
      <w:t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jc w:val="righ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038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UNIDADES DE APRENDIZAJE 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28"/>
        <w:gridCol w:w="7086"/>
        <w:tblGridChange w:id="0">
          <w:tblGrid>
            <w:gridCol w:w="3228"/>
            <w:gridCol w:w="7086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Unidad  de aprendizaje</w:t>
            </w:r>
          </w:p>
        </w:tc>
        <w:tc>
          <w:tcPr/>
          <w:p w:rsidR="00000000" w:rsidDel="00000000" w:rsidP="00000000" w:rsidRDefault="00000000" w:rsidRPr="00000000" w14:paraId="0000003C">
            <w:pPr>
              <w:pStyle w:val="Heading1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I. Planeación  de Eventos.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Teóricas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Prácticas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Totales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Objetivo de la Unidad de Aprendizaje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alumno planeará la logística de eventos para lograr los objetivos de calidad, optimización de los  recursos y satisfacción del cliente.</w:t>
            </w:r>
          </w:p>
        </w:tc>
      </w:tr>
    </w:tbl>
    <w:p w:rsidR="00000000" w:rsidDel="00000000" w:rsidP="00000000" w:rsidRDefault="00000000" w:rsidRPr="00000000" w14:paraId="0000004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0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01"/>
        <w:gridCol w:w="2923"/>
        <w:gridCol w:w="3081"/>
        <w:gridCol w:w="2401"/>
        <w:tblGridChange w:id="0">
          <w:tblGrid>
            <w:gridCol w:w="1901"/>
            <w:gridCol w:w="2923"/>
            <w:gridCol w:w="3081"/>
            <w:gridCol w:w="2401"/>
          </w:tblGrid>
        </w:tblGridChange>
      </w:tblGrid>
      <w:tr>
        <w:trPr>
          <w:trHeight w:val="72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Temas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Saber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Saber hacer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Antecedentes históricos y generalidades los event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Describir la evolución histórica de los eventos y su importancia en la industria gastronómica.                                        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Identificar los tipos de eventos gastronómicos y su protocolo.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Clasificar  los  eventos gastronómicos: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-Sociales: bodas, XV años, bautizos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-Eventos internos: Asambleas, Convenciones, Viajes de incentivo.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-Eventos externos: Congresos, Conferencias, Cursos, Seminarios, Simposios, Ferias, Exposiciones y Presentaciones.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-Eventos recreativos: deportivos, conciertos, cena-baile.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Planeación de la logística de  eventos.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el proceso de la logística de eventos y sus componentes: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-Planteamiento del menú. 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-Presupuesto.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-Contratos.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-Producción y montaje.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-Cierre de instalaciones.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los elementos del control maestro de eventos.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Describir las herramientas de la logística de eventos: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Orden de eventos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Bitácoras.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Check list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Orden de servicio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Selección de proveedores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Formato de tiempos y movimientos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Lay out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Requisiciones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 del evento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los tipos de servicio.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el proceso de elaboración de presupuestos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Proponer tipos de servicio con base en los requerimientos del cliente.</w:t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un presupuesto para un evento.</w:t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herramientas de logística de eventos.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Planear la logística de eventos acorde a los requerimientos del cliente.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Cálculo de aforo y distribución de áreas.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tipos de montajes para eventos.</w:t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Describir los elementos del cálculo de aforo.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Identificar la normatividad aplicable.</w:t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Identificar criterios antropométricos del aforo en eventos.</w:t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Determinar aforo y distribución de áreas de eventos.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Elementos de planeación de eventos.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Identificar los elementos que componen el sistema de operación del servicio en comedor  y cocina: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Cálculo de aforo.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Distribución de áreas.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Equipos de cocina y comedor.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Personal.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Insumos.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Planteamiento del menú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Técnicas de servicio.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Flujos de operación.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Normas de operación.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Servicios complementarios. </w:t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los tipos de montaje de eventos.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Proponer el sistema de operación del evento acorde a los requerimientos del cliente.</w:t>
            </w:r>
          </w:p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</w:tbl>
    <w:p w:rsidR="00000000" w:rsidDel="00000000" w:rsidP="00000000" w:rsidRDefault="00000000" w:rsidRPr="00000000" w14:paraId="000000D2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0D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center"/>
        <w:rPr>
          <w:rFonts w:ascii="Arial" w:cs="Arial" w:eastAsia="Arial" w:hAnsi="Arial"/>
          <w:i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PROCESO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112.0" w:type="dxa"/>
        <w:jc w:val="left"/>
        <w:tblInd w:w="0.0" w:type="dxa"/>
        <w:tblLayout w:type="fixed"/>
        <w:tblLook w:val="0400"/>
      </w:tblPr>
      <w:tblGrid>
        <w:gridCol w:w="3671"/>
        <w:gridCol w:w="3606"/>
        <w:gridCol w:w="2835"/>
        <w:tblGridChange w:id="0">
          <w:tblGrid>
            <w:gridCol w:w="3671"/>
            <w:gridCol w:w="3606"/>
            <w:gridCol w:w="2835"/>
          </w:tblGrid>
        </w:tblGridChange>
      </w:tblGrid>
      <w:tr>
        <w:trPr>
          <w:trHeight w:val="237" w:hRule="atLeast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Resultado de aprendizaje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Secuencia de aprendizaje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Instrumentos y tipos de reactivos</w:t>
            </w:r>
          </w:p>
        </w:tc>
      </w:tr>
      <w:tr>
        <w:trPr>
          <w:trHeight w:val="109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partir de un  evento integrará a un portafolio de evidencias lo siguiente:</w:t>
            </w:r>
          </w:p>
          <w:p w:rsidR="00000000" w:rsidDel="00000000" w:rsidP="00000000" w:rsidRDefault="00000000" w:rsidRPr="00000000" w14:paraId="000000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evento.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Características del evento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servicio.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Planeación de la logística de evento.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Presupuesto del evento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Distribución de área.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Planeación del sistema de operación: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Cronograma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Organigrama.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Cálculo de aforo.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Distribución de áreas.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Lay out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 de actividades.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Instrumentos de supervisión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Requisiciones de Insumos y    equipos de comedor y cocina.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Logística de servicio.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Flujos de operación.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Normas de operación.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Servicios complementarios. </w:t>
            </w:r>
          </w:p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Identificar los tipos de eventos gastronómicos y sus protocolos.</w:t>
            </w:r>
          </w:p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Analizar los componentes de la logística de eventos gastronómicos.</w:t>
            </w:r>
          </w:p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Comprender el procedimiento de cálculo de aforo y distribución de áreas.</w:t>
            </w:r>
          </w:p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Comprender el sistema de operación del servicio en comedor  y cocina en eventos.</w:t>
            </w:r>
          </w:p>
          <w:p w:rsidR="00000000" w:rsidDel="00000000" w:rsidP="00000000" w:rsidRDefault="00000000" w:rsidRPr="00000000" w14:paraId="000000F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Planear la logística de un evento gastronómico.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Lista de cotejo</w:t>
            </w:r>
          </w:p>
        </w:tc>
      </w:tr>
    </w:tbl>
    <w:p w:rsidR="00000000" w:rsidDel="00000000" w:rsidP="00000000" w:rsidRDefault="00000000" w:rsidRPr="00000000" w14:paraId="000000FC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0FE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PROCESO ENSEÑANZA APRENDIZAJE</w:t>
      </w:r>
    </w:p>
    <w:p w:rsidR="00000000" w:rsidDel="00000000" w:rsidP="00000000" w:rsidRDefault="00000000" w:rsidRPr="00000000" w14:paraId="00000100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112.0" w:type="dxa"/>
        <w:jc w:val="left"/>
        <w:tblInd w:w="0.0" w:type="dxa"/>
        <w:tblLayout w:type="fixed"/>
        <w:tblLook w:val="0400"/>
      </w:tblPr>
      <w:tblGrid>
        <w:gridCol w:w="5056"/>
        <w:gridCol w:w="5056"/>
        <w:tblGridChange w:id="0">
          <w:tblGrid>
            <w:gridCol w:w="5056"/>
            <w:gridCol w:w="5056"/>
          </w:tblGrid>
        </w:tblGridChange>
      </w:tblGrid>
      <w:tr>
        <w:trPr>
          <w:trHeight w:val="404" w:hRule="atLeast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Métodos y técnicas de enseñanza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Medios y materiales didácticos</w:t>
            </w:r>
          </w:p>
        </w:tc>
      </w:tr>
      <w:tr>
        <w:trPr>
          <w:trHeight w:val="8934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Aprendizaje basado en proyectos.</w:t>
            </w:r>
          </w:p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Equipos colaborativos.</w:t>
            </w:r>
          </w:p>
          <w:p w:rsidR="00000000" w:rsidDel="00000000" w:rsidP="00000000" w:rsidRDefault="00000000" w:rsidRPr="00000000" w14:paraId="000001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Análisis de casos.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Equipo multimedia.</w:t>
            </w:r>
          </w:p>
          <w:p w:rsidR="00000000" w:rsidDel="00000000" w:rsidP="00000000" w:rsidRDefault="00000000" w:rsidRPr="00000000" w14:paraId="000001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Internet.</w:t>
            </w:r>
          </w:p>
          <w:p w:rsidR="00000000" w:rsidDel="00000000" w:rsidP="00000000" w:rsidRDefault="00000000" w:rsidRPr="00000000" w14:paraId="000001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Catálogos de equipo y mobiliario de eventos.</w:t>
            </w:r>
          </w:p>
        </w:tc>
      </w:tr>
    </w:tbl>
    <w:p w:rsidR="00000000" w:rsidDel="00000000" w:rsidP="00000000" w:rsidRDefault="00000000" w:rsidRPr="00000000" w14:paraId="00000109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tabs>
          <w:tab w:val="left" w:pos="3546"/>
          <w:tab w:val="center" w:pos="4986"/>
        </w:tabs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ESPACIO FORMATIVO</w:t>
      </w:r>
    </w:p>
    <w:p w:rsidR="00000000" w:rsidDel="00000000" w:rsidP="00000000" w:rsidRDefault="00000000" w:rsidRPr="00000000" w14:paraId="0000010B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18"/>
        <w:gridCol w:w="3750"/>
        <w:gridCol w:w="3044"/>
        <w:tblGridChange w:id="0">
          <w:tblGrid>
            <w:gridCol w:w="3318"/>
            <w:gridCol w:w="3750"/>
            <w:gridCol w:w="3044"/>
          </w:tblGrid>
        </w:tblGridChange>
      </w:tblGrid>
      <w:tr>
        <w:trPr>
          <w:trHeight w:val="555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Aula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Laboratorio / Taller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Empresa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X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2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114">
      <w:pPr>
        <w:tabs>
          <w:tab w:val="center" w:pos="4986"/>
          <w:tab w:val="left" w:pos="7093"/>
        </w:tabs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tabs>
          <w:tab w:val="center" w:pos="4986"/>
          <w:tab w:val="left" w:pos="7093"/>
        </w:tabs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UNIDADES DE APRENDIZAJE</w:t>
      </w:r>
    </w:p>
    <w:p w:rsidR="00000000" w:rsidDel="00000000" w:rsidP="00000000" w:rsidRDefault="00000000" w:rsidRPr="00000000" w14:paraId="00000116">
      <w:pPr>
        <w:pStyle w:val="Heading1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0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7"/>
        <w:gridCol w:w="7401"/>
        <w:tblGridChange w:id="0">
          <w:tblGrid>
            <w:gridCol w:w="2787"/>
            <w:gridCol w:w="7401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117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Unidad  de Aprendizaje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II. Operación de  eventos.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19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Teóricas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1B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Prácticas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1D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Horas Totales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11F">
            <w:pPr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Objetivo de la Unidad de Aprendizaje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alumno operará un evento para cumplir con las expectativas del cliente y contribuir a la rentabilidad de la organización.</w:t>
            </w:r>
          </w:p>
        </w:tc>
      </w:tr>
    </w:tbl>
    <w:p w:rsidR="00000000" w:rsidDel="00000000" w:rsidP="00000000" w:rsidRDefault="00000000" w:rsidRPr="00000000" w14:paraId="000001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55"/>
        <w:gridCol w:w="2977"/>
        <w:gridCol w:w="2977"/>
        <w:gridCol w:w="2103"/>
        <w:tblGridChange w:id="0">
          <w:tblGrid>
            <w:gridCol w:w="2055"/>
            <w:gridCol w:w="2977"/>
            <w:gridCol w:w="2977"/>
            <w:gridCol w:w="2103"/>
          </w:tblGrid>
        </w:tblGridChange>
      </w:tblGrid>
      <w:tr>
        <w:trPr>
          <w:trHeight w:val="720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Temas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Saber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Saber hacer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Catering.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el concepto de catering.</w:t>
            </w:r>
          </w:p>
          <w:p w:rsidR="00000000" w:rsidDel="00000000" w:rsidP="00000000" w:rsidRDefault="00000000" w:rsidRPr="00000000" w14:paraId="000001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Describir la estructura e instalaciones de áreas operativas y los stands.</w:t>
            </w:r>
          </w:p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equipo mayor y menor de cocina.</w:t>
            </w:r>
          </w:p>
          <w:p w:rsidR="00000000" w:rsidDel="00000000" w:rsidP="00000000" w:rsidRDefault="00000000" w:rsidRPr="00000000" w14:paraId="000001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el proceso de preproducción de cocina y bar en catering.</w:t>
            </w:r>
          </w:p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Identificar la normatividad aplicable.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Verificar la instalación de las áreas operativas, stands y equipos en eventos.</w:t>
            </w:r>
          </w:p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el mise en place.</w:t>
            </w:r>
          </w:p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Vestir el mobiliario del evento.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1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1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1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Decoración y ambientación de eventos.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Describir los elementos a considerar en la decoración y ambientación de eventos:</w:t>
            </w:r>
          </w:p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Temática</w:t>
            </w:r>
          </w:p>
          <w:p w:rsidR="00000000" w:rsidDel="00000000" w:rsidP="00000000" w:rsidRDefault="00000000" w:rsidRPr="00000000" w14:paraId="000001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Luminosidad.</w:t>
            </w:r>
          </w:p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Temperatura.</w:t>
            </w:r>
          </w:p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Sonido musical.</w:t>
            </w:r>
          </w:p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Protocolo del evento.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Seleccionar la decoración y ambientación de eventos.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1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1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1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1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1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1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Producción de alimentos a gran escala.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los métodos,  técnicas culinarias y estandarización de platillos.</w:t>
            </w:r>
          </w:p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Identificar equipo especializado de producción a gran escala.</w:t>
            </w:r>
          </w:p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los tiempos y movimientos en cocina en producción a gran escala.</w:t>
            </w:r>
          </w:p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el manejo de excedentes y merma en producción a gran escala.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el mise en place de la preparación de alimentos a gran escala.</w:t>
            </w:r>
          </w:p>
          <w:p w:rsidR="00000000" w:rsidDel="00000000" w:rsidP="00000000" w:rsidRDefault="00000000" w:rsidRPr="00000000" w14:paraId="000001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Producir alimentos a gran escala.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1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1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1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1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1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Preparación de bebidas a gran escala.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Reconocer la preparación de bebidas.</w:t>
            </w:r>
          </w:p>
          <w:p w:rsidR="00000000" w:rsidDel="00000000" w:rsidP="00000000" w:rsidRDefault="00000000" w:rsidRPr="00000000" w14:paraId="000001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Explicar la estructura de barra en producción a gran escala.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el mise en place de la preparación de bebidas a gran escala.</w:t>
            </w:r>
          </w:p>
          <w:p w:rsidR="00000000" w:rsidDel="00000000" w:rsidP="00000000" w:rsidRDefault="00000000" w:rsidRPr="00000000" w14:paraId="000001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Producir bebidas a gran escala.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Ética laboral </w:t>
            </w:r>
          </w:p>
          <w:p w:rsidR="00000000" w:rsidDel="00000000" w:rsidP="00000000" w:rsidRDefault="00000000" w:rsidRPr="00000000" w14:paraId="000001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Honestidad  </w:t>
            </w:r>
          </w:p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Puntualidad  </w:t>
            </w:r>
          </w:p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Responsabilidad </w:t>
            </w:r>
          </w:p>
          <w:p w:rsidR="00000000" w:rsidDel="00000000" w:rsidP="00000000" w:rsidRDefault="00000000" w:rsidRPr="00000000" w14:paraId="000001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Comunicación</w:t>
            </w:r>
          </w:p>
          <w:p w:rsidR="00000000" w:rsidDel="00000000" w:rsidP="00000000" w:rsidRDefault="00000000" w:rsidRPr="00000000" w14:paraId="0000018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Autodominio</w:t>
            </w:r>
          </w:p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Organizado</w:t>
            </w:r>
          </w:p>
          <w:p w:rsidR="00000000" w:rsidDel="00000000" w:rsidP="00000000" w:rsidRDefault="00000000" w:rsidRPr="00000000" w14:paraId="0000018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Sistemático</w:t>
            </w:r>
          </w:p>
          <w:p w:rsidR="00000000" w:rsidDel="00000000" w:rsidP="00000000" w:rsidRDefault="00000000" w:rsidRPr="00000000" w14:paraId="0000018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  <w:p w:rsidR="00000000" w:rsidDel="00000000" w:rsidP="00000000" w:rsidRDefault="00000000" w:rsidRPr="00000000" w14:paraId="000001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Proactivo</w:t>
            </w:r>
          </w:p>
          <w:p w:rsidR="00000000" w:rsidDel="00000000" w:rsidP="00000000" w:rsidRDefault="00000000" w:rsidRPr="00000000" w14:paraId="000001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Analítico</w:t>
            </w:r>
          </w:p>
          <w:p w:rsidR="00000000" w:rsidDel="00000000" w:rsidP="00000000" w:rsidRDefault="00000000" w:rsidRPr="00000000" w14:paraId="000001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Objetivo </w:t>
            </w:r>
          </w:p>
          <w:p w:rsidR="00000000" w:rsidDel="00000000" w:rsidP="00000000" w:rsidRDefault="00000000" w:rsidRPr="00000000" w14:paraId="000001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Trabajo en equipo</w:t>
            </w:r>
          </w:p>
          <w:p w:rsidR="00000000" w:rsidDel="00000000" w:rsidP="00000000" w:rsidRDefault="00000000" w:rsidRPr="00000000" w14:paraId="000001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Innovador</w:t>
            </w:r>
          </w:p>
        </w:tc>
      </w:tr>
    </w:tbl>
    <w:p w:rsidR="00000000" w:rsidDel="00000000" w:rsidP="00000000" w:rsidRDefault="00000000" w:rsidRPr="00000000" w14:paraId="00000189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18C">
      <w:pPr>
        <w:pStyle w:val="Heading1"/>
        <w:tabs>
          <w:tab w:val="left" w:pos="3869"/>
        </w:tabs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tabs>
          <w:tab w:val="left" w:pos="3288"/>
          <w:tab w:val="center" w:pos="4986"/>
        </w:tabs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PROCESO DE EVALUACIÓN</w:t>
      </w:r>
    </w:p>
    <w:p w:rsidR="00000000" w:rsidDel="00000000" w:rsidP="00000000" w:rsidRDefault="00000000" w:rsidRPr="00000000" w14:paraId="0000018E">
      <w:pPr>
        <w:tabs>
          <w:tab w:val="left" w:pos="3288"/>
          <w:tab w:val="center" w:pos="4986"/>
        </w:tabs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993.0" w:type="dxa"/>
        <w:jc w:val="left"/>
        <w:tblInd w:w="0.0" w:type="dxa"/>
        <w:tblLayout w:type="fixed"/>
        <w:tblLook w:val="0400"/>
      </w:tblPr>
      <w:tblGrid>
        <w:gridCol w:w="3613"/>
        <w:gridCol w:w="3402"/>
        <w:gridCol w:w="2978"/>
        <w:tblGridChange w:id="0">
          <w:tblGrid>
            <w:gridCol w:w="3613"/>
            <w:gridCol w:w="3402"/>
            <w:gridCol w:w="2978"/>
          </w:tblGrid>
        </w:tblGridChange>
      </w:tblGrid>
      <w:tr>
        <w:trPr>
          <w:trHeight w:val="237" w:hRule="atLeast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8F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Resultado de aprendizaje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0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Secuencia de aprendizaje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Instrumentos y tipos de reactivos</w:t>
            </w:r>
          </w:p>
        </w:tc>
      </w:tr>
      <w:tr>
        <w:trPr>
          <w:trHeight w:val="1046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partir de la ejecución de un evento  entregará un reporte que incluya:</w:t>
            </w:r>
          </w:p>
          <w:p w:rsidR="00000000" w:rsidDel="00000000" w:rsidP="00000000" w:rsidRDefault="00000000" w:rsidRPr="00000000" w14:paraId="0000019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a) lista de verificación de la instalación de las áreas operativas, stands y equipos en eventos.</w:t>
            </w:r>
          </w:p>
          <w:p w:rsidR="00000000" w:rsidDel="00000000" w:rsidP="00000000" w:rsidRDefault="00000000" w:rsidRPr="00000000" w14:paraId="0000019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b)  lista de verificación del mise en place con fotografías.</w:t>
            </w:r>
          </w:p>
          <w:p w:rsidR="00000000" w:rsidDel="00000000" w:rsidP="00000000" w:rsidRDefault="00000000" w:rsidRPr="00000000" w14:paraId="0000019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c) lista de verificación de la ambientación y decoración con fotografías</w:t>
            </w:r>
          </w:p>
          <w:p w:rsidR="00000000" w:rsidDel="00000000" w:rsidP="00000000" w:rsidRDefault="00000000" w:rsidRPr="00000000" w14:paraId="0000019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d) preparación de los alimentos:</w:t>
            </w:r>
          </w:p>
          <w:p w:rsidR="00000000" w:rsidDel="00000000" w:rsidP="00000000" w:rsidRDefault="00000000" w:rsidRPr="00000000" w14:paraId="0000019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Planeación de los tiempos y movimientos.</w:t>
            </w:r>
          </w:p>
          <w:p w:rsidR="00000000" w:rsidDel="00000000" w:rsidP="00000000" w:rsidRDefault="00000000" w:rsidRPr="00000000" w14:paraId="000001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Receta estándar.</w:t>
            </w:r>
          </w:p>
          <w:p w:rsidR="00000000" w:rsidDel="00000000" w:rsidP="00000000" w:rsidRDefault="00000000" w:rsidRPr="00000000" w14:paraId="0000019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Lista de verificación del mise en place de cocina y medidas de higiene y seguridad.</w:t>
            </w:r>
          </w:p>
          <w:p w:rsidR="00000000" w:rsidDel="00000000" w:rsidP="00000000" w:rsidRDefault="00000000" w:rsidRPr="00000000" w14:paraId="0000019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Lista de verificación del menú preparado acorde a la receta estándar.</w:t>
            </w:r>
          </w:p>
          <w:p w:rsidR="00000000" w:rsidDel="00000000" w:rsidP="00000000" w:rsidRDefault="00000000" w:rsidRPr="00000000" w14:paraId="000001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e) Preparación de bebidas:</w:t>
            </w:r>
          </w:p>
          <w:p w:rsidR="00000000" w:rsidDel="00000000" w:rsidP="00000000" w:rsidRDefault="00000000" w:rsidRPr="00000000" w14:paraId="000001A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Planeación de los tiempos y movimientos.</w:t>
            </w:r>
          </w:p>
          <w:p w:rsidR="00000000" w:rsidDel="00000000" w:rsidP="00000000" w:rsidRDefault="00000000" w:rsidRPr="00000000" w14:paraId="000001A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Receta estándar.</w:t>
            </w:r>
          </w:p>
          <w:p w:rsidR="00000000" w:rsidDel="00000000" w:rsidP="00000000" w:rsidRDefault="00000000" w:rsidRPr="00000000" w14:paraId="000001A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Lista de verificación del mise en place de bar y medidas de higiene y seguridad</w:t>
            </w:r>
          </w:p>
          <w:p w:rsidR="00000000" w:rsidDel="00000000" w:rsidP="00000000" w:rsidRDefault="00000000" w:rsidRPr="00000000" w14:paraId="000001A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Lista de verificación de la bebida preparada  acorde a la receta estándar.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Comprender el concepto de catering y la estructura de sus áreas operativas y stands del evento.</w:t>
            </w:r>
          </w:p>
          <w:p w:rsidR="00000000" w:rsidDel="00000000" w:rsidP="00000000" w:rsidRDefault="00000000" w:rsidRPr="00000000" w14:paraId="000001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Identificar los elementos a considerar en la decoración y ambientación de eventos.</w:t>
            </w:r>
          </w:p>
          <w:p w:rsidR="00000000" w:rsidDel="00000000" w:rsidP="00000000" w:rsidRDefault="00000000" w:rsidRPr="00000000" w14:paraId="000001A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Comprender el procedimiento de la planeación y producción de alimentos a gran escala.</w:t>
            </w:r>
          </w:p>
          <w:p w:rsidR="00000000" w:rsidDel="00000000" w:rsidP="00000000" w:rsidRDefault="00000000" w:rsidRPr="00000000" w14:paraId="000001A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Comprender el procedimiento de la planeación y producción de bebidas a gran escala.</w:t>
            </w:r>
          </w:p>
          <w:p w:rsidR="00000000" w:rsidDel="00000000" w:rsidP="00000000" w:rsidRDefault="00000000" w:rsidRPr="00000000" w14:paraId="000001A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</w:t>
            </w:r>
          </w:p>
          <w:p w:rsidR="00000000" w:rsidDel="00000000" w:rsidP="00000000" w:rsidRDefault="00000000" w:rsidRPr="00000000" w14:paraId="000001B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Lista de cotejo</w:t>
            </w:r>
          </w:p>
        </w:tc>
      </w:tr>
    </w:tbl>
    <w:p w:rsidR="00000000" w:rsidDel="00000000" w:rsidP="00000000" w:rsidRDefault="00000000" w:rsidRPr="00000000" w14:paraId="000001B1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EVENTOSS</w:t>
      </w:r>
    </w:p>
    <w:p w:rsidR="00000000" w:rsidDel="00000000" w:rsidP="00000000" w:rsidRDefault="00000000" w:rsidRPr="00000000" w14:paraId="000001B4">
      <w:pPr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jc w:val="center"/>
        <w:rPr>
          <w:rFonts w:ascii="Arial" w:cs="Arial" w:eastAsia="Arial" w:hAnsi="Arial"/>
          <w:i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PROCESO ENSEÑANZA APRENDIZAJE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112.0" w:type="dxa"/>
        <w:jc w:val="left"/>
        <w:tblInd w:w="0.0" w:type="dxa"/>
        <w:tblLayout w:type="fixed"/>
        <w:tblLook w:val="0400"/>
      </w:tblPr>
      <w:tblGrid>
        <w:gridCol w:w="5056"/>
        <w:gridCol w:w="5056"/>
        <w:tblGridChange w:id="0">
          <w:tblGrid>
            <w:gridCol w:w="5056"/>
            <w:gridCol w:w="5056"/>
          </w:tblGrid>
        </w:tblGridChange>
      </w:tblGrid>
      <w:tr>
        <w:trPr>
          <w:trHeight w:val="347" w:hRule="atLeast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Métodos y técnicas de enseñanza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Medios y materiales didácticos</w:t>
            </w:r>
          </w:p>
        </w:tc>
      </w:tr>
      <w:tr>
        <w:trPr>
          <w:trHeight w:val="9369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Aprendizaje basado en proyectos</w:t>
            </w:r>
          </w:p>
          <w:p w:rsidR="00000000" w:rsidDel="00000000" w:rsidP="00000000" w:rsidRDefault="00000000" w:rsidRPr="00000000" w14:paraId="000001B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Equipos colaborativos</w:t>
            </w:r>
          </w:p>
          <w:p w:rsidR="00000000" w:rsidDel="00000000" w:rsidP="00000000" w:rsidRDefault="00000000" w:rsidRPr="00000000" w14:paraId="000001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Análisis de casos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B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Equipo multimedia.</w:t>
            </w:r>
          </w:p>
          <w:p w:rsidR="00000000" w:rsidDel="00000000" w:rsidP="00000000" w:rsidRDefault="00000000" w:rsidRPr="00000000" w14:paraId="000001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Internet</w:t>
            </w:r>
          </w:p>
          <w:p w:rsidR="00000000" w:rsidDel="00000000" w:rsidP="00000000" w:rsidRDefault="00000000" w:rsidRPr="00000000" w14:paraId="000001B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Catálogos de equipo y mobiliario de eventos.</w:t>
            </w:r>
          </w:p>
        </w:tc>
      </w:tr>
    </w:tbl>
    <w:p w:rsidR="00000000" w:rsidDel="00000000" w:rsidP="00000000" w:rsidRDefault="00000000" w:rsidRPr="00000000" w14:paraId="000001BF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tabs>
          <w:tab w:val="left" w:pos="3546"/>
          <w:tab w:val="center" w:pos="4986"/>
        </w:tabs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ESPACIO FORMATIVO</w:t>
      </w:r>
    </w:p>
    <w:p w:rsidR="00000000" w:rsidDel="00000000" w:rsidP="00000000" w:rsidRDefault="00000000" w:rsidRPr="00000000" w14:paraId="000001C1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1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18"/>
        <w:gridCol w:w="3750"/>
        <w:gridCol w:w="3044"/>
        <w:tblGridChange w:id="0">
          <w:tblGrid>
            <w:gridCol w:w="3318"/>
            <w:gridCol w:w="3750"/>
            <w:gridCol w:w="3044"/>
          </w:tblGrid>
        </w:tblGridChange>
      </w:tblGrid>
      <w:tr>
        <w:trPr>
          <w:trHeight w:val="555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C2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Aula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Laboratorio / Taller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C4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Empresa</w:t>
            </w:r>
          </w:p>
        </w:tc>
      </w:tr>
      <w:tr>
        <w:trPr>
          <w:trHeight w:val="7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C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6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X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8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1CA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CAPACIDADES DERIVADAS DE LAS COMPETENCIAS PROFESIONALES A LAS QUE CONTRIBUYE LA ASIGNATURA</w:t>
      </w:r>
    </w:p>
    <w:p w:rsidR="00000000" w:rsidDel="00000000" w:rsidP="00000000" w:rsidRDefault="00000000" w:rsidRPr="00000000" w14:paraId="000001CC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12.0" w:type="dxa"/>
        <w:jc w:val="left"/>
        <w:tblInd w:w="0.0" w:type="dxa"/>
        <w:tblLayout w:type="fixed"/>
        <w:tblLook w:val="0400"/>
      </w:tblPr>
      <w:tblGrid>
        <w:gridCol w:w="4674"/>
        <w:gridCol w:w="5438"/>
        <w:tblGridChange w:id="0">
          <w:tblGrid>
            <w:gridCol w:w="4674"/>
            <w:gridCol w:w="5438"/>
          </w:tblGrid>
        </w:tblGridChange>
      </w:tblGrid>
      <w:tr>
        <w:trPr>
          <w:trHeight w:val="511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C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Capacidad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Criterios de Desempeño</w:t>
            </w:r>
          </w:p>
        </w:tc>
      </w:tr>
      <w:tr>
        <w:trPr>
          <w:trHeight w:val="84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C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Planear</w:t>
              <w:tab/>
              <w:t xml:space="preserve">la logística del servicio gastronómico</w:t>
              <w:tab/>
              <w:t xml:space="preserve">considerando las características del evento, los recursos disponibles, programación de actividades y la normatividad aplicable, para cumplir con los requerimientos del cliente y optimizar los recursos. </w:t>
            </w:r>
          </w:p>
          <w:p w:rsidR="00000000" w:rsidDel="00000000" w:rsidP="00000000" w:rsidRDefault="00000000" w:rsidRPr="00000000" w14:paraId="000001D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Elaborar el plan logístico de un servicio gastronómico, considerando la normatividad aplicable, que incluya:</w:t>
            </w:r>
          </w:p>
          <w:p w:rsidR="00000000" w:rsidDel="00000000" w:rsidP="00000000" w:rsidRDefault="00000000" w:rsidRPr="00000000" w14:paraId="000001D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-Orden de evento: tipo de evento, nombre del evento, número de personas, fecha, horarios, menú, anticipo, características del montaje, locación y áreas involucradas.</w:t>
            </w:r>
          </w:p>
          <w:p w:rsidR="00000000" w:rsidDel="00000000" w:rsidP="00000000" w:rsidRDefault="00000000" w:rsidRPr="00000000" w14:paraId="000001D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-Cronograma de actividades: personal, actividades, roles, tiempos y responsables.</w:t>
            </w:r>
          </w:p>
          <w:p w:rsidR="00000000" w:rsidDel="00000000" w:rsidP="00000000" w:rsidRDefault="00000000" w:rsidRPr="00000000" w14:paraId="000001D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Requisiciones de insumos</w:t>
            </w:r>
          </w:p>
        </w:tc>
      </w:tr>
      <w:tr>
        <w:trPr>
          <w:trHeight w:val="84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Organizar preparación de alimentos y bebidas a gran escala</w:t>
              <w:tab/>
              <w:t xml:space="preserve">A través de la estimación de insumos, bases culinarias, manejo de almacén, y sistemas de producción, para cubrir la demanda de volúmenes de consumo requeridos en comisariato y eventos sociales.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D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un evento de preparación de alimentos y bebidas a gran escala, e integra un plan de producción considerando los requerimientos del cliente que contenga:</w:t>
            </w:r>
          </w:p>
          <w:p w:rsidR="00000000" w:rsidDel="00000000" w:rsidP="00000000" w:rsidRDefault="00000000" w:rsidRPr="00000000" w14:paraId="000001D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a) Flujo de operación de la producción</w:t>
            </w:r>
          </w:p>
          <w:p w:rsidR="00000000" w:rsidDel="00000000" w:rsidP="00000000" w:rsidRDefault="00000000" w:rsidRPr="00000000" w14:paraId="000001D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b) Preparación a  gran escala</w:t>
            </w:r>
          </w:p>
          <w:p w:rsidR="00000000" w:rsidDel="00000000" w:rsidP="00000000" w:rsidRDefault="00000000" w:rsidRPr="00000000" w14:paraId="000001D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D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-Manejo higiénico de los insumos.</w:t>
            </w:r>
          </w:p>
          <w:p w:rsidR="00000000" w:rsidDel="00000000" w:rsidP="00000000" w:rsidRDefault="00000000" w:rsidRPr="00000000" w14:paraId="000001D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Manejo de almacén.</w:t>
            </w:r>
          </w:p>
          <w:p w:rsidR="00000000" w:rsidDel="00000000" w:rsidP="00000000" w:rsidRDefault="00000000" w:rsidRPr="00000000" w14:paraId="000001D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Técnicas y métodos de bases culinarias.</w:t>
            </w:r>
          </w:p>
          <w:p w:rsidR="00000000" w:rsidDel="00000000" w:rsidP="00000000" w:rsidRDefault="00000000" w:rsidRPr="00000000" w14:paraId="000001E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Organización del trabajo en cocina: tiempo de preparación del mise en place, tiempo de entrega y requerimientos de mano de obra.</w:t>
            </w:r>
          </w:p>
          <w:p w:rsidR="00000000" w:rsidDel="00000000" w:rsidP="00000000" w:rsidRDefault="00000000" w:rsidRPr="00000000" w14:paraId="000001E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c) Montaje y presentación a gran escala.</w:t>
            </w:r>
          </w:p>
          <w:p w:rsidR="00000000" w:rsidDel="00000000" w:rsidP="00000000" w:rsidRDefault="00000000" w:rsidRPr="00000000" w14:paraId="000001E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Limpieza.</w:t>
            </w:r>
          </w:p>
          <w:p w:rsidR="00000000" w:rsidDel="00000000" w:rsidP="00000000" w:rsidRDefault="00000000" w:rsidRPr="00000000" w14:paraId="000001E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Características organolépticas acordes a la receta estándar: olor, color, sabor, textura y temperatura.</w:t>
            </w:r>
          </w:p>
          <w:p w:rsidR="00000000" w:rsidDel="00000000" w:rsidP="00000000" w:rsidRDefault="00000000" w:rsidRPr="00000000" w14:paraId="000001E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Tamaño de la porción acorde a la receta estándar.</w:t>
            </w:r>
          </w:p>
          <w:p w:rsidR="00000000" w:rsidDel="00000000" w:rsidP="00000000" w:rsidRDefault="00000000" w:rsidRPr="00000000" w14:paraId="000001E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Estética: balance, unidad, flujo de platillo y foco de atención (BUFF).</w:t>
            </w:r>
          </w:p>
          <w:p w:rsidR="00000000" w:rsidDel="00000000" w:rsidP="00000000" w:rsidRDefault="00000000" w:rsidRPr="00000000" w14:paraId="000001E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Tipo de loza a utilizar.</w:t>
            </w:r>
          </w:p>
          <w:p w:rsidR="00000000" w:rsidDel="00000000" w:rsidP="00000000" w:rsidRDefault="00000000" w:rsidRPr="00000000" w14:paraId="000001E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d) Recetas estándar a gran escala.</w:t>
            </w:r>
          </w:p>
          <w:p w:rsidR="00000000" w:rsidDel="00000000" w:rsidP="00000000" w:rsidRDefault="00000000" w:rsidRPr="00000000" w14:paraId="000001E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Ingredientes: productos alimenticios naturales y procesados.</w:t>
            </w:r>
          </w:p>
          <w:p w:rsidR="00000000" w:rsidDel="00000000" w:rsidP="00000000" w:rsidRDefault="00000000" w:rsidRPr="00000000" w14:paraId="000001E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Sistemas de producción apegados a la normatividad.</w:t>
            </w:r>
          </w:p>
          <w:p w:rsidR="00000000" w:rsidDel="00000000" w:rsidP="00000000" w:rsidRDefault="00000000" w:rsidRPr="00000000" w14:paraId="000001E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 Técnicas y equipos de producción en volumen a utilizar.</w:t>
            </w:r>
          </w:p>
          <w:p w:rsidR="00000000" w:rsidDel="00000000" w:rsidP="00000000" w:rsidRDefault="00000000" w:rsidRPr="00000000" w14:paraId="000001E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Temperaturas de cocción, de servicio y de conservación.</w:t>
            </w:r>
          </w:p>
          <w:p w:rsidR="00000000" w:rsidDel="00000000" w:rsidP="00000000" w:rsidRDefault="00000000" w:rsidRPr="00000000" w14:paraId="000001E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Fotografía de la presentación final.</w:t>
            </w:r>
          </w:p>
          <w:p w:rsidR="00000000" w:rsidDel="00000000" w:rsidP="00000000" w:rsidRDefault="00000000" w:rsidRPr="00000000" w14:paraId="000001E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Costos, porciones y rendimientos.</w:t>
            </w:r>
          </w:p>
          <w:p w:rsidR="00000000" w:rsidDel="00000000" w:rsidP="00000000" w:rsidRDefault="00000000" w:rsidRPr="00000000" w14:paraId="000001F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Aporte nutrimental.</w:t>
            </w:r>
          </w:p>
        </w:tc>
      </w:tr>
      <w:tr>
        <w:trPr>
          <w:trHeight w:val="84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Coordinar</w:t>
              <w:tab/>
              <w:t xml:space="preserve">la operación del servicio gastronómico</w:t>
              <w:tab/>
              <w:t xml:space="preserve">de acuerdo a la planeación de la logística determinada, herramientas de supervisión y gestión de los recursos, para resolver contingencias y cumplir con los requerimientos del cliente.</w:t>
              <w:tab/>
            </w:r>
          </w:p>
          <w:p w:rsidR="00000000" w:rsidDel="00000000" w:rsidP="00000000" w:rsidRDefault="00000000" w:rsidRPr="00000000" w14:paraId="000001F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Supervisa la operación de un servicio gastronómico y lo registra en un control maestro, que contenga:</w:t>
            </w:r>
          </w:p>
          <w:p w:rsidR="00000000" w:rsidDel="00000000" w:rsidP="00000000" w:rsidRDefault="00000000" w:rsidRPr="00000000" w14:paraId="000001F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Actividad en proceso: cumplimiento y ajuste de roles, funciones y tiempos, y control de materia prima.</w:t>
            </w:r>
          </w:p>
          <w:p w:rsidR="00000000" w:rsidDel="00000000" w:rsidP="00000000" w:rsidRDefault="00000000" w:rsidRPr="00000000" w14:paraId="000001F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Actividad ejecutada: cumplimiento y ajuste de las actividades programadas.</w:t>
            </w:r>
          </w:p>
          <w:p w:rsidR="00000000" w:rsidDel="00000000" w:rsidP="00000000" w:rsidRDefault="00000000" w:rsidRPr="00000000" w14:paraId="000001F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Observaciones e incidencias</w:t>
            </w:r>
          </w:p>
        </w:tc>
      </w:tr>
      <w:tr>
        <w:trPr>
          <w:trHeight w:val="84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Evaluar</w:t>
              <w:tab/>
              <w:t xml:space="preserve">el servicio gastronómico mediante el análisis de los resultados de la operación y la medición de la satisfacción del cliente, para proponer estrategias de mejora continua.</w:t>
              <w:tab/>
            </w:r>
          </w:p>
          <w:p w:rsidR="00000000" w:rsidDel="00000000" w:rsidP="00000000" w:rsidRDefault="00000000" w:rsidRPr="00000000" w14:paraId="000001F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F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 un reporte  de evaluación del servicio gastronómico otorgado, que incluya:</w:t>
            </w:r>
          </w:p>
          <w:p w:rsidR="00000000" w:rsidDel="00000000" w:rsidP="00000000" w:rsidRDefault="00000000" w:rsidRPr="00000000" w14:paraId="000001F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Instrumentos de medición de la satisfacción del cliente.</w:t>
            </w:r>
          </w:p>
          <w:p w:rsidR="00000000" w:rsidDel="00000000" w:rsidP="00000000" w:rsidRDefault="00000000" w:rsidRPr="00000000" w14:paraId="000001F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Análisis del control maestro y los resultados de la satisfacción del cliente.</w:t>
            </w:r>
          </w:p>
          <w:p w:rsidR="00000000" w:rsidDel="00000000" w:rsidP="00000000" w:rsidRDefault="00000000" w:rsidRPr="00000000" w14:paraId="000001F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- Propuestas de corrección y mejora.</w:t>
            </w:r>
          </w:p>
          <w:p w:rsidR="00000000" w:rsidDel="00000000" w:rsidP="00000000" w:rsidRDefault="00000000" w:rsidRPr="00000000" w14:paraId="000001F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0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LOGÍSTICA DE EVENTOS</w:t>
      </w:r>
    </w:p>
    <w:p w:rsidR="00000000" w:rsidDel="00000000" w:rsidP="00000000" w:rsidRDefault="00000000" w:rsidRPr="00000000" w14:paraId="00000205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FUENTES BIBLIOGRÁFICAS</w:t>
      </w:r>
    </w:p>
    <w:p w:rsidR="00000000" w:rsidDel="00000000" w:rsidP="00000000" w:rsidRDefault="00000000" w:rsidRPr="00000000" w14:paraId="0000020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69"/>
        <w:gridCol w:w="766"/>
        <w:gridCol w:w="2571"/>
        <w:gridCol w:w="1481"/>
        <w:gridCol w:w="1263"/>
        <w:gridCol w:w="1938"/>
        <w:tblGridChange w:id="0">
          <w:tblGrid>
            <w:gridCol w:w="2169"/>
            <w:gridCol w:w="766"/>
            <w:gridCol w:w="2571"/>
            <w:gridCol w:w="1481"/>
            <w:gridCol w:w="1263"/>
            <w:gridCol w:w="1938"/>
          </w:tblGrid>
        </w:tblGridChange>
      </w:tblGrid>
      <w:tr>
        <w:trPr>
          <w:trHeight w:val="544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208">
            <w:pPr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Autor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209">
            <w:pPr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Año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20A">
            <w:pPr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Título del Documento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20B">
            <w:pPr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Ciudad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20C">
            <w:pPr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País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20D">
            <w:pPr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Editorial</w:t>
            </w:r>
          </w:p>
        </w:tc>
      </w:tr>
      <w:tr>
        <w:trPr>
          <w:trHeight w:val="659" w:hRule="atLeast"/>
        </w:trPr>
        <w:tc>
          <w:tcPr/>
          <w:p w:rsidR="00000000" w:rsidDel="00000000" w:rsidP="00000000" w:rsidRDefault="00000000" w:rsidRPr="00000000" w14:paraId="000002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Lara Martínez, Jorge</w:t>
            </w:r>
          </w:p>
        </w:tc>
        <w:tc>
          <w:tcPr/>
          <w:p w:rsidR="00000000" w:rsidDel="00000000" w:rsidP="00000000" w:rsidRDefault="00000000" w:rsidRPr="00000000" w14:paraId="000002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2010 </w:t>
            </w:r>
          </w:p>
        </w:tc>
        <w:tc>
          <w:tcPr/>
          <w:p w:rsidR="00000000" w:rsidDel="00000000" w:rsidP="00000000" w:rsidRDefault="00000000" w:rsidRPr="00000000" w14:paraId="0000021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Dirección de Alimentos y Bebidas</w:t>
            </w:r>
          </w:p>
        </w:tc>
        <w:tc>
          <w:tcPr/>
          <w:p w:rsidR="00000000" w:rsidDel="00000000" w:rsidP="00000000" w:rsidRDefault="00000000" w:rsidRPr="00000000" w14:paraId="0000021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México</w:t>
            </w:r>
          </w:p>
        </w:tc>
        <w:tc>
          <w:tcPr/>
          <w:p w:rsidR="00000000" w:rsidDel="00000000" w:rsidP="00000000" w:rsidRDefault="00000000" w:rsidRPr="00000000" w14:paraId="000002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México</w:t>
            </w:r>
          </w:p>
        </w:tc>
        <w:tc>
          <w:tcPr/>
          <w:p w:rsidR="00000000" w:rsidDel="00000000" w:rsidP="00000000" w:rsidRDefault="00000000" w:rsidRPr="00000000" w14:paraId="000002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Limusa</w:t>
            </w:r>
          </w:p>
        </w:tc>
      </w:tr>
      <w:tr>
        <w:trPr>
          <w:trHeight w:val="659" w:hRule="atLeast"/>
        </w:trPr>
        <w:tc>
          <w:tcPr/>
          <w:p w:rsidR="00000000" w:rsidDel="00000000" w:rsidP="00000000" w:rsidRDefault="00000000" w:rsidRPr="00000000" w14:paraId="0000021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Bradley, Alice. </w:t>
            </w:r>
          </w:p>
        </w:tc>
        <w:tc>
          <w:tcPr/>
          <w:p w:rsidR="00000000" w:rsidDel="00000000" w:rsidP="00000000" w:rsidRDefault="00000000" w:rsidRPr="00000000" w14:paraId="000002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2016</w:t>
            </w:r>
          </w:p>
        </w:tc>
        <w:tc>
          <w:tcPr/>
          <w:p w:rsidR="00000000" w:rsidDel="00000000" w:rsidP="00000000" w:rsidRDefault="00000000" w:rsidRPr="00000000" w14:paraId="000002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Cooking for profit, Catering and food service management</w:t>
            </w:r>
          </w:p>
        </w:tc>
        <w:tc>
          <w:tcPr/>
          <w:p w:rsidR="00000000" w:rsidDel="00000000" w:rsidP="00000000" w:rsidRDefault="00000000" w:rsidRPr="00000000" w14:paraId="0000021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Londres</w:t>
            </w:r>
          </w:p>
        </w:tc>
        <w:tc>
          <w:tcPr/>
          <w:p w:rsidR="00000000" w:rsidDel="00000000" w:rsidP="00000000" w:rsidRDefault="00000000" w:rsidRPr="00000000" w14:paraId="0000021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Inglaterra</w:t>
            </w:r>
          </w:p>
        </w:tc>
        <w:tc>
          <w:tcPr/>
          <w:p w:rsidR="00000000" w:rsidDel="00000000" w:rsidP="00000000" w:rsidRDefault="00000000" w:rsidRPr="00000000" w14:paraId="000002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Whentwork</w:t>
            </w:r>
          </w:p>
        </w:tc>
      </w:tr>
      <w:tr>
        <w:trPr>
          <w:trHeight w:val="659" w:hRule="atLeast"/>
        </w:trPr>
        <w:tc>
          <w:tcPr/>
          <w:p w:rsidR="00000000" w:rsidDel="00000000" w:rsidP="00000000" w:rsidRDefault="00000000" w:rsidRPr="00000000" w14:paraId="000002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Davison, Rob. </w:t>
            </w:r>
          </w:p>
        </w:tc>
        <w:tc>
          <w:tcPr/>
          <w:p w:rsidR="00000000" w:rsidDel="00000000" w:rsidP="00000000" w:rsidRDefault="00000000" w:rsidRPr="00000000" w14:paraId="000002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2018</w:t>
            </w:r>
          </w:p>
        </w:tc>
        <w:tc>
          <w:tcPr/>
          <w:p w:rsidR="00000000" w:rsidDel="00000000" w:rsidP="00000000" w:rsidRDefault="00000000" w:rsidRPr="00000000" w14:paraId="0000021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Bussines Events </w:t>
            </w:r>
          </w:p>
        </w:tc>
        <w:tc>
          <w:tcPr/>
          <w:p w:rsidR="00000000" w:rsidDel="00000000" w:rsidP="00000000" w:rsidRDefault="00000000" w:rsidRPr="00000000" w14:paraId="0000021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Florence</w:t>
            </w:r>
          </w:p>
        </w:tc>
        <w:tc>
          <w:tcPr/>
          <w:p w:rsidR="00000000" w:rsidDel="00000000" w:rsidP="00000000" w:rsidRDefault="00000000" w:rsidRPr="00000000" w14:paraId="0000021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EE UU</w:t>
            </w:r>
          </w:p>
        </w:tc>
        <w:tc>
          <w:tcPr/>
          <w:p w:rsidR="00000000" w:rsidDel="00000000" w:rsidP="00000000" w:rsidRDefault="00000000" w:rsidRPr="00000000" w14:paraId="0000021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Routledge</w:t>
            </w:r>
          </w:p>
        </w:tc>
      </w:tr>
      <w:tr>
        <w:trPr>
          <w:trHeight w:val="659" w:hRule="atLeast"/>
        </w:trPr>
        <w:tc>
          <w:tcPr/>
          <w:p w:rsidR="00000000" w:rsidDel="00000000" w:rsidP="00000000" w:rsidRDefault="00000000" w:rsidRPr="00000000" w14:paraId="0000022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Martínez Guillén, María del Carmen.  </w:t>
            </w:r>
          </w:p>
        </w:tc>
        <w:tc>
          <w:tcPr/>
          <w:p w:rsidR="00000000" w:rsidDel="00000000" w:rsidP="00000000" w:rsidRDefault="00000000" w:rsidRPr="00000000" w14:paraId="0000022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2013</w:t>
            </w:r>
          </w:p>
        </w:tc>
        <w:tc>
          <w:tcPr/>
          <w:p w:rsidR="00000000" w:rsidDel="00000000" w:rsidP="00000000" w:rsidRDefault="00000000" w:rsidRPr="00000000" w14:paraId="0000022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Manual básico de protocolo empresarial y social. </w:t>
            </w:r>
          </w:p>
        </w:tc>
        <w:tc>
          <w:tcPr/>
          <w:p w:rsidR="00000000" w:rsidDel="00000000" w:rsidP="00000000" w:rsidRDefault="00000000" w:rsidRPr="00000000" w14:paraId="0000022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Madrid </w:t>
            </w:r>
          </w:p>
        </w:tc>
        <w:tc>
          <w:tcPr/>
          <w:p w:rsidR="00000000" w:rsidDel="00000000" w:rsidP="00000000" w:rsidRDefault="00000000" w:rsidRPr="00000000" w14:paraId="0000022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España </w:t>
            </w:r>
          </w:p>
        </w:tc>
        <w:tc>
          <w:tcPr/>
          <w:p w:rsidR="00000000" w:rsidDel="00000000" w:rsidP="00000000" w:rsidRDefault="00000000" w:rsidRPr="00000000" w14:paraId="0000022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Díaz de Santos</w:t>
            </w:r>
          </w:p>
        </w:tc>
      </w:tr>
      <w:tr>
        <w:trPr>
          <w:trHeight w:val="519" w:hRule="atLeast"/>
        </w:trPr>
        <w:tc>
          <w:tcPr/>
          <w:p w:rsidR="00000000" w:rsidDel="00000000" w:rsidP="00000000" w:rsidRDefault="00000000" w:rsidRPr="00000000" w14:paraId="0000022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Fleitman, Jack </w:t>
            </w:r>
          </w:p>
        </w:tc>
        <w:tc>
          <w:tcPr/>
          <w:p w:rsidR="00000000" w:rsidDel="00000000" w:rsidP="00000000" w:rsidRDefault="00000000" w:rsidRPr="00000000" w14:paraId="0000022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2008</w:t>
            </w:r>
          </w:p>
        </w:tc>
        <w:tc>
          <w:tcPr/>
          <w:p w:rsidR="00000000" w:rsidDel="00000000" w:rsidP="00000000" w:rsidRDefault="00000000" w:rsidRPr="00000000" w14:paraId="0000022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Como organizar eventos y exposiciones</w:t>
            </w:r>
          </w:p>
        </w:tc>
        <w:tc>
          <w:tcPr/>
          <w:p w:rsidR="00000000" w:rsidDel="00000000" w:rsidP="00000000" w:rsidRDefault="00000000" w:rsidRPr="00000000" w14:paraId="0000022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México</w:t>
            </w:r>
          </w:p>
        </w:tc>
        <w:tc>
          <w:tcPr/>
          <w:p w:rsidR="00000000" w:rsidDel="00000000" w:rsidP="00000000" w:rsidRDefault="00000000" w:rsidRPr="00000000" w14:paraId="000002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México</w:t>
            </w:r>
          </w:p>
        </w:tc>
        <w:tc>
          <w:tcPr/>
          <w:p w:rsidR="00000000" w:rsidDel="00000000" w:rsidP="00000000" w:rsidRDefault="00000000" w:rsidRPr="00000000" w14:paraId="000002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Pax </w:t>
            </w:r>
          </w:p>
        </w:tc>
      </w:tr>
      <w:tr>
        <w:trPr>
          <w:trHeight w:val="519" w:hRule="atLeast"/>
        </w:trPr>
        <w:tc>
          <w:tcPr/>
          <w:p w:rsidR="00000000" w:rsidDel="00000000" w:rsidP="00000000" w:rsidRDefault="00000000" w:rsidRPr="00000000" w14:paraId="0000022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Vértice</w:t>
            </w:r>
          </w:p>
        </w:tc>
        <w:tc>
          <w:tcPr/>
          <w:p w:rsidR="00000000" w:rsidDel="00000000" w:rsidP="00000000" w:rsidRDefault="00000000" w:rsidRPr="00000000" w14:paraId="0000022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2008</w:t>
            </w:r>
          </w:p>
        </w:tc>
        <w:tc>
          <w:tcPr/>
          <w:p w:rsidR="00000000" w:rsidDel="00000000" w:rsidP="00000000" w:rsidRDefault="00000000" w:rsidRPr="00000000" w14:paraId="0000022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Gestión de Eventos</w:t>
            </w:r>
          </w:p>
        </w:tc>
        <w:tc>
          <w:tcPr/>
          <w:p w:rsidR="00000000" w:rsidDel="00000000" w:rsidP="00000000" w:rsidRDefault="00000000" w:rsidRPr="00000000" w14:paraId="0000022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Málaga</w:t>
            </w:r>
          </w:p>
        </w:tc>
        <w:tc>
          <w:tcPr/>
          <w:p w:rsidR="00000000" w:rsidDel="00000000" w:rsidP="00000000" w:rsidRDefault="00000000" w:rsidRPr="00000000" w14:paraId="0000023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España</w:t>
            </w:r>
          </w:p>
        </w:tc>
        <w:tc>
          <w:tcPr/>
          <w:p w:rsidR="00000000" w:rsidDel="00000000" w:rsidP="00000000" w:rsidRDefault="00000000" w:rsidRPr="00000000" w14:paraId="000002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Vértice</w:t>
            </w:r>
          </w:p>
        </w:tc>
      </w:tr>
      <w:tr>
        <w:trPr>
          <w:trHeight w:val="519" w:hRule="atLeast"/>
        </w:trPr>
        <w:tc>
          <w:tcPr/>
          <w:p w:rsidR="00000000" w:rsidDel="00000000" w:rsidP="00000000" w:rsidRDefault="00000000" w:rsidRPr="00000000" w14:paraId="000002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Buendía Juan Manuel</w:t>
            </w:r>
          </w:p>
        </w:tc>
        <w:tc>
          <w:tcPr/>
          <w:p w:rsidR="00000000" w:rsidDel="00000000" w:rsidP="00000000" w:rsidRDefault="00000000" w:rsidRPr="00000000" w14:paraId="0000023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2009</w:t>
            </w:r>
          </w:p>
        </w:tc>
        <w:tc>
          <w:tcPr/>
          <w:p w:rsidR="00000000" w:rsidDel="00000000" w:rsidP="00000000" w:rsidRDefault="00000000" w:rsidRPr="00000000" w14:paraId="0000023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Organización de Reuniones Convenciones, Congresos, Seminarios</w:t>
            </w:r>
          </w:p>
        </w:tc>
        <w:tc>
          <w:tcPr/>
          <w:p w:rsidR="00000000" w:rsidDel="00000000" w:rsidP="00000000" w:rsidRDefault="00000000" w:rsidRPr="00000000" w14:paraId="0000023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México</w:t>
            </w:r>
          </w:p>
        </w:tc>
        <w:tc>
          <w:tcPr/>
          <w:p w:rsidR="00000000" w:rsidDel="00000000" w:rsidP="00000000" w:rsidRDefault="00000000" w:rsidRPr="00000000" w14:paraId="0000023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México</w:t>
            </w:r>
          </w:p>
        </w:tc>
        <w:tc>
          <w:tcPr/>
          <w:p w:rsidR="00000000" w:rsidDel="00000000" w:rsidP="00000000" w:rsidRDefault="00000000" w:rsidRPr="00000000" w14:paraId="0000023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Trillas</w:t>
            </w:r>
          </w:p>
        </w:tc>
      </w:tr>
      <w:tr>
        <w:trPr>
          <w:trHeight w:val="519" w:hRule="atLeast"/>
        </w:trPr>
        <w:tc>
          <w:tcPr/>
          <w:p w:rsidR="00000000" w:rsidDel="00000000" w:rsidP="00000000" w:rsidRDefault="00000000" w:rsidRPr="00000000" w14:paraId="000002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Jijena Sánchez Rosario</w:t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2019</w:t>
            </w:r>
          </w:p>
        </w:tc>
        <w:tc>
          <w:tcPr/>
          <w:p w:rsidR="00000000" w:rsidDel="00000000" w:rsidP="00000000" w:rsidRDefault="00000000" w:rsidRPr="00000000" w14:paraId="0000023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Eventos: Cómo Organizarlos con Éxito</w:t>
            </w:r>
          </w:p>
        </w:tc>
        <w:tc>
          <w:tcPr/>
          <w:p w:rsidR="00000000" w:rsidDel="00000000" w:rsidP="00000000" w:rsidRDefault="00000000" w:rsidRPr="00000000" w14:paraId="0000023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Buenos Aires</w:t>
            </w:r>
          </w:p>
        </w:tc>
        <w:tc>
          <w:tcPr/>
          <w:p w:rsidR="00000000" w:rsidDel="00000000" w:rsidP="00000000" w:rsidRDefault="00000000" w:rsidRPr="00000000" w14:paraId="0000023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Argentina</w:t>
            </w:r>
          </w:p>
        </w:tc>
        <w:tc>
          <w:tcPr/>
          <w:p w:rsidR="00000000" w:rsidDel="00000000" w:rsidP="00000000" w:rsidRDefault="00000000" w:rsidRPr="00000000" w14:paraId="0000023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Valletta</w:t>
            </w:r>
          </w:p>
        </w:tc>
      </w:tr>
      <w:tr>
        <w:trPr>
          <w:trHeight w:val="519" w:hRule="atLeast"/>
        </w:trPr>
        <w:tc>
          <w:tcPr/>
          <w:p w:rsidR="00000000" w:rsidDel="00000000" w:rsidP="00000000" w:rsidRDefault="00000000" w:rsidRPr="00000000" w14:paraId="0000023E">
            <w:pPr>
              <w:jc w:val="center"/>
              <w:rPr>
                <w:rFonts w:ascii="Arial" w:cs="Arial" w:eastAsia="Arial" w:hAnsi="Arial"/>
                <w:smallCap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mallCaps w:val="1"/>
                <w:color w:val="000000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tero Alvarado Ma. Teresa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2009</w:t>
            </w:r>
          </w:p>
        </w:tc>
        <w:tc>
          <w:tcPr/>
          <w:p w:rsidR="00000000" w:rsidDel="00000000" w:rsidP="00000000" w:rsidRDefault="00000000" w:rsidRPr="00000000" w14:paraId="0000024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Protocolo y organización de eventos.</w:t>
            </w:r>
          </w:p>
        </w:tc>
        <w:tc>
          <w:tcPr/>
          <w:p w:rsidR="00000000" w:rsidDel="00000000" w:rsidP="00000000" w:rsidRDefault="00000000" w:rsidRPr="00000000" w14:paraId="0000024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Barcelona</w:t>
            </w:r>
          </w:p>
        </w:tc>
        <w:tc>
          <w:tcPr/>
          <w:p w:rsidR="00000000" w:rsidDel="00000000" w:rsidP="00000000" w:rsidRDefault="00000000" w:rsidRPr="00000000" w14:paraId="0000024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España</w:t>
            </w:r>
          </w:p>
        </w:tc>
        <w:tc>
          <w:tcPr/>
          <w:p w:rsidR="00000000" w:rsidDel="00000000" w:rsidP="00000000" w:rsidRDefault="00000000" w:rsidRPr="00000000" w14:paraId="00000243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UOC</w:t>
            </w:r>
          </w:p>
        </w:tc>
      </w:tr>
      <w:tr>
        <w:trPr>
          <w:trHeight w:val="519" w:hRule="atLeast"/>
        </w:trPr>
        <w:tc>
          <w:tcPr/>
          <w:p w:rsidR="00000000" w:rsidDel="00000000" w:rsidP="00000000" w:rsidRDefault="00000000" w:rsidRPr="00000000" w14:paraId="00000244">
            <w:pPr>
              <w:jc w:val="center"/>
              <w:rPr>
                <w:rFonts w:ascii="Arial" w:cs="Arial" w:eastAsia="Arial" w:hAnsi="Arial"/>
                <w:smallCap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Taylor,  Eunice. Taylor, Jerry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5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2001</w:t>
            </w:r>
          </w:p>
        </w:tc>
        <w:tc>
          <w:tcPr/>
          <w:p w:rsidR="00000000" w:rsidDel="00000000" w:rsidP="00000000" w:rsidRDefault="00000000" w:rsidRPr="00000000" w14:paraId="00000246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Fundamentos de la Teoría y Práctica del Catering. </w:t>
            </w:r>
          </w:p>
        </w:tc>
        <w:tc>
          <w:tcPr/>
          <w:p w:rsidR="00000000" w:rsidDel="00000000" w:rsidP="00000000" w:rsidRDefault="00000000" w:rsidRPr="00000000" w14:paraId="0000024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Madrid </w:t>
            </w:r>
          </w:p>
        </w:tc>
        <w:tc>
          <w:tcPr/>
          <w:p w:rsidR="00000000" w:rsidDel="00000000" w:rsidP="00000000" w:rsidRDefault="00000000" w:rsidRPr="00000000" w14:paraId="0000024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España</w:t>
            </w:r>
          </w:p>
        </w:tc>
        <w:tc>
          <w:tcPr/>
          <w:p w:rsidR="00000000" w:rsidDel="00000000" w:rsidP="00000000" w:rsidRDefault="00000000" w:rsidRPr="00000000" w14:paraId="0000024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Abribia </w:t>
            </w:r>
          </w:p>
        </w:tc>
      </w:tr>
    </w:tbl>
    <w:p w:rsidR="00000000" w:rsidDel="00000000" w:rsidP="00000000" w:rsidRDefault="00000000" w:rsidRPr="00000000" w14:paraId="000002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5840" w:w="12240" w:orient="portrait"/>
      <w:pgMar w:bottom="1134" w:top="567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Calibri"/>
  <w:font w:name="Georgia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4E">
    <w:pPr>
      <w:rPr/>
    </w:pPr>
    <w:r w:rsidDel="00000000" w:rsidR="00000000" w:rsidRPr="00000000">
      <w:rPr>
        <w:rtl w:val="0"/>
      </w:rPr>
    </w:r>
  </w:p>
  <w:tbl>
    <w:tblPr>
      <w:tblStyle w:val="Table16"/>
      <w:tblW w:w="10112.000000000002" w:type="dxa"/>
      <w:jc w:val="left"/>
      <w:tblInd w:w="0.0" w:type="dxa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203"/>
      <w:gridCol w:w="3121"/>
      <w:gridCol w:w="1984"/>
      <w:gridCol w:w="2833"/>
      <w:gridCol w:w="971"/>
      <w:tblGridChange w:id="0">
        <w:tblGrid>
          <w:gridCol w:w="1203"/>
          <w:gridCol w:w="3121"/>
          <w:gridCol w:w="1984"/>
          <w:gridCol w:w="2833"/>
          <w:gridCol w:w="971"/>
        </w:tblGrid>
      </w:tblGridChange>
    </w:tblGrid>
    <w:tr>
      <w:tc>
        <w:tcPr>
          <w:vAlign w:val="center"/>
        </w:tcPr>
        <w:p w:rsidR="00000000" w:rsidDel="00000000" w:rsidP="00000000" w:rsidRDefault="00000000" w:rsidRPr="00000000" w14:paraId="0000024F">
          <w:pPr>
            <w:rPr>
              <w:rFonts w:ascii="Arial" w:cs="Arial" w:eastAsia="Arial" w:hAnsi="Arial"/>
              <w:b w:val="1"/>
              <w:sz w:val="4"/>
              <w:szCs w:val="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16"/>
              <w:szCs w:val="16"/>
              <w:rtl w:val="0"/>
            </w:rPr>
            <w:t xml:space="preserve">ELABORÓ: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250">
          <w:pPr>
            <w:rPr>
              <w:rFonts w:ascii="Arial" w:cs="Arial" w:eastAsia="Arial" w:hAnsi="Arial"/>
              <w:b w:val="1"/>
              <w:sz w:val="4"/>
              <w:szCs w:val="4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Comité de Directores de la Carrera de TSU en Gastronomía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251">
          <w:pPr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16"/>
              <w:szCs w:val="16"/>
              <w:rtl w:val="0"/>
            </w:rPr>
            <w:t xml:space="preserve">REVISÓ: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252">
          <w:pPr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Dirección Académica</w:t>
          </w:r>
        </w:p>
      </w:tc>
      <w:tc>
        <w:tcPr>
          <w:vMerge w:val="restart"/>
        </w:tcPr>
        <w:p w:rsidR="00000000" w:rsidDel="00000000" w:rsidP="00000000" w:rsidRDefault="00000000" w:rsidRPr="00000000" w14:paraId="00000253">
          <w:pPr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/>
            <w:drawing>
              <wp:inline distB="0" distT="0" distL="0" distR="0">
                <wp:extent cx="474345" cy="466090"/>
                <wp:effectExtent b="0" l="0" r="0" t="0"/>
                <wp:docPr id="107374182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4345" cy="4660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trHeight w:val="280" w:hRule="atLeast"/>
      </w:trPr>
      <w:tc>
        <w:tcPr>
          <w:vAlign w:val="center"/>
        </w:tcPr>
        <w:p w:rsidR="00000000" w:rsidDel="00000000" w:rsidP="00000000" w:rsidRDefault="00000000" w:rsidRPr="00000000" w14:paraId="00000254">
          <w:pPr>
            <w:rPr>
              <w:rFonts w:ascii="Arial" w:cs="Arial" w:eastAsia="Arial" w:hAnsi="Arial"/>
              <w:b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16"/>
              <w:szCs w:val="16"/>
              <w:rtl w:val="0"/>
            </w:rPr>
            <w:t xml:space="preserve">APROBÓ:</w:t>
          </w:r>
        </w:p>
      </w:tc>
      <w:tc>
        <w:tcPr>
          <w:vAlign w:val="center"/>
        </w:tcPr>
        <w:p w:rsidR="00000000" w:rsidDel="00000000" w:rsidP="00000000" w:rsidRDefault="00000000" w:rsidRPr="00000000" w14:paraId="00000255">
          <w:pPr>
            <w:rPr>
              <w:rFonts w:ascii="Arial" w:cs="Arial" w:eastAsia="Arial" w:hAnsi="Arial"/>
              <w:b w:val="1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C. G. U. T. y P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256">
          <w:pPr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16"/>
              <w:szCs w:val="16"/>
              <w:rtl w:val="0"/>
            </w:rPr>
            <w:t xml:space="preserve">FECHA DE ENTRADA EN VIGOR: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257">
          <w:pPr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Septiembre de 2018</w:t>
          </w:r>
        </w:p>
      </w:tc>
      <w:tc>
        <w:tcPr>
          <w:vMerge w:val="continue"/>
        </w:tcPr>
        <w:p w:rsidR="00000000" w:rsidDel="00000000" w:rsidP="00000000" w:rsidRDefault="00000000" w:rsidRPr="00000000" w14:paraId="00000258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259">
    <w:pPr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5A">
    <w:pPr>
      <w:jc w:val="right"/>
      <w:rPr>
        <w:rFonts w:ascii="Arial" w:cs="Arial" w:eastAsia="Arial" w:hAnsi="Arial"/>
        <w:b w:val="1"/>
        <w:sz w:val="16"/>
        <w:szCs w:val="16"/>
      </w:rPr>
    </w:pP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F-CAD-SPE-28-PE-5B-15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36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0" w:firstLine="0"/>
      <w:jc w:val="center"/>
    </w:pPr>
    <w:rPr>
      <w:rFonts w:ascii="Arial" w:cs="Arial" w:eastAsia="Arial" w:hAnsi="Arial"/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-540" w:firstLine="0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180" w:firstLine="0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900" w:firstLine="0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  <w:ind w:left="1620" w:firstLine="0"/>
    </w:pPr>
    <w:rPr>
      <w:rFonts w:ascii="Calibri" w:cs="Calibri" w:eastAsia="Calibri" w:hAnsi="Calibri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2340" w:firstLine="0"/>
    </w:pPr>
    <w:rPr>
      <w:rFonts w:ascii="Calibri" w:cs="Calibri" w:eastAsia="Calibri" w:hAnsi="Calibri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108A7"/>
    <w:rPr>
      <w:sz w:val="24"/>
      <w:szCs w:val="24"/>
      <w:lang w:eastAsia="es-ES" w:val="es-ES"/>
    </w:rPr>
  </w:style>
  <w:style w:type="paragraph" w:styleId="Ttulo1">
    <w:name w:val="heading 1"/>
    <w:basedOn w:val="Normal"/>
    <w:next w:val="Normal"/>
    <w:link w:val="Ttulo1Car"/>
    <w:qFormat w:val="1"/>
    <w:rsid w:val="00486CEC"/>
    <w:pPr>
      <w:keepNext w:val="1"/>
      <w:numPr>
        <w:numId w:val="4"/>
      </w:numPr>
      <w:jc w:val="center"/>
      <w:outlineLvl w:val="0"/>
    </w:pPr>
    <w:rPr>
      <w:rFonts w:ascii="Arial" w:hAnsi="Arial"/>
      <w:b w:val="1"/>
      <w:bCs w:val="1"/>
      <w:sz w:val="22"/>
    </w:rPr>
  </w:style>
  <w:style w:type="paragraph" w:styleId="Ttulo2">
    <w:name w:val="heading 2"/>
    <w:basedOn w:val="Normal"/>
    <w:next w:val="Normal"/>
    <w:link w:val="Ttulo2Car"/>
    <w:uiPriority w:val="9"/>
    <w:qFormat w:val="1"/>
    <w:rsid w:val="00A9645E"/>
    <w:pPr>
      <w:keepNext w:val="1"/>
      <w:numPr>
        <w:ilvl w:val="1"/>
        <w:numId w:val="4"/>
      </w:numPr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 w:val="1"/>
    <w:rsid w:val="00A9645E"/>
    <w:pPr>
      <w:keepNext w:val="1"/>
      <w:numPr>
        <w:ilvl w:val="2"/>
        <w:numId w:val="4"/>
      </w:numPr>
      <w:spacing w:after="60" w:before="240"/>
      <w:outlineLvl w:val="2"/>
    </w:pPr>
    <w:rPr>
      <w:rFonts w:ascii="Cambria" w:hAnsi="Cambria"/>
      <w:b w:val="1"/>
      <w:bCs w:val="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 w:val="1"/>
    <w:rsid w:val="00A9645E"/>
    <w:pPr>
      <w:keepNext w:val="1"/>
      <w:numPr>
        <w:ilvl w:val="3"/>
        <w:numId w:val="4"/>
      </w:numPr>
      <w:spacing w:after="60" w:before="240"/>
      <w:outlineLvl w:val="3"/>
    </w:pPr>
    <w:rPr>
      <w:rFonts w:ascii="Calibri" w:hAnsi="Calibri"/>
      <w:b w:val="1"/>
      <w:bCs w:val="1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 w:val="1"/>
    <w:rsid w:val="00A9645E"/>
    <w:pPr>
      <w:numPr>
        <w:ilvl w:val="4"/>
        <w:numId w:val="4"/>
      </w:numPr>
      <w:spacing w:after="60" w:before="240"/>
      <w:outlineLvl w:val="4"/>
    </w:pPr>
    <w:rPr>
      <w:rFonts w:ascii="Calibri" w:hAnsi="Calibri"/>
      <w:b w:val="1"/>
      <w:bCs w:val="1"/>
      <w:i w:val="1"/>
      <w:iCs w:val="1"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 w:val="1"/>
    <w:rsid w:val="00A9645E"/>
    <w:pPr>
      <w:numPr>
        <w:ilvl w:val="5"/>
        <w:numId w:val="4"/>
      </w:numPr>
      <w:spacing w:after="60" w:before="240"/>
      <w:outlineLvl w:val="5"/>
    </w:pPr>
    <w:rPr>
      <w:rFonts w:ascii="Calibri" w:hAnsi="Calibri"/>
      <w:b w:val="1"/>
      <w:bCs w:val="1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 w:val="1"/>
    <w:rsid w:val="00A9645E"/>
    <w:pPr>
      <w:numPr>
        <w:ilvl w:val="6"/>
        <w:numId w:val="4"/>
      </w:numPr>
      <w:spacing w:after="60" w:before="24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 w:val="1"/>
    <w:rsid w:val="00A9645E"/>
    <w:pPr>
      <w:numPr>
        <w:ilvl w:val="7"/>
        <w:numId w:val="4"/>
      </w:numPr>
      <w:spacing w:after="60" w:before="240"/>
      <w:outlineLvl w:val="7"/>
    </w:pPr>
    <w:rPr>
      <w:rFonts w:ascii="Calibri" w:hAnsi="Calibri"/>
      <w:i w:val="1"/>
      <w:iCs w:val="1"/>
    </w:rPr>
  </w:style>
  <w:style w:type="paragraph" w:styleId="Ttulo9">
    <w:name w:val="heading 9"/>
    <w:basedOn w:val="Normal"/>
    <w:next w:val="Normal"/>
    <w:link w:val="Ttulo9Car"/>
    <w:uiPriority w:val="9"/>
    <w:qFormat w:val="1"/>
    <w:rsid w:val="00A9645E"/>
    <w:pPr>
      <w:numPr>
        <w:ilvl w:val="8"/>
        <w:numId w:val="4"/>
      </w:numPr>
      <w:spacing w:after="60" w:before="240"/>
      <w:outlineLvl w:val="8"/>
    </w:pPr>
    <w:rPr>
      <w:rFonts w:ascii="Cambria" w:hAnsi="Cambria"/>
      <w:sz w:val="22"/>
      <w:szCs w:val="2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rsid w:val="00486CEC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86CEC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86CEC"/>
    <w:rPr>
      <w:rFonts w:ascii="Arial" w:cs="Arial" w:hAnsi="Arial"/>
      <w:b w:val="1"/>
      <w:bCs w:val="1"/>
      <w:sz w:val="36"/>
    </w:rPr>
  </w:style>
  <w:style w:type="table" w:styleId="Tablaconcuadrcula">
    <w:name w:val="Table Grid"/>
    <w:basedOn w:val="Tablanormal"/>
    <w:rsid w:val="00E25E9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deglobo">
    <w:name w:val="Balloon Text"/>
    <w:basedOn w:val="Normal"/>
    <w:semiHidden w:val="1"/>
    <w:rsid w:val="006F5708"/>
    <w:rPr>
      <w:rFonts w:ascii="Tahoma" w:cs="Tahoma" w:hAnsi="Tahoma"/>
      <w:sz w:val="16"/>
      <w:szCs w:val="16"/>
    </w:rPr>
  </w:style>
  <w:style w:type="character" w:styleId="Refdecomentario">
    <w:name w:val="annotation reference"/>
    <w:semiHidden w:val="1"/>
    <w:rsid w:val="001C71C2"/>
    <w:rPr>
      <w:sz w:val="16"/>
      <w:szCs w:val="16"/>
    </w:rPr>
  </w:style>
  <w:style w:type="paragraph" w:styleId="Textocomentario">
    <w:name w:val="annotation text"/>
    <w:basedOn w:val="Normal"/>
    <w:semiHidden w:val="1"/>
    <w:rsid w:val="001C71C2"/>
    <w:rPr>
      <w:sz w:val="20"/>
      <w:szCs w:val="20"/>
    </w:rPr>
  </w:style>
  <w:style w:type="paragraph" w:styleId="Revisin">
    <w:name w:val="Revision"/>
    <w:hidden w:val="1"/>
    <w:uiPriority w:val="99"/>
    <w:semiHidden w:val="1"/>
    <w:rsid w:val="00D74B69"/>
    <w:rPr>
      <w:sz w:val="24"/>
      <w:szCs w:val="24"/>
      <w:lang w:eastAsia="es-ES" w:val="es-ES"/>
    </w:rPr>
  </w:style>
  <w:style w:type="numbering" w:styleId="Estilo1" w:customStyle="1">
    <w:name w:val="Estilo1"/>
    <w:rsid w:val="00741C67"/>
    <w:pPr>
      <w:numPr>
        <w:numId w:val="3"/>
      </w:numPr>
    </w:pPr>
  </w:style>
  <w:style w:type="character" w:styleId="Ttulo2Car" w:customStyle="1">
    <w:name w:val="Título 2 Car"/>
    <w:link w:val="Ttulo2"/>
    <w:uiPriority w:val="9"/>
    <w:rsid w:val="00A9645E"/>
    <w:rPr>
      <w:rFonts w:ascii="Cambria" w:hAnsi="Cambria"/>
      <w:b w:val="1"/>
      <w:bCs w:val="1"/>
      <w:i w:val="1"/>
      <w:iCs w:val="1"/>
      <w:sz w:val="28"/>
      <w:szCs w:val="28"/>
      <w:lang w:eastAsia="es-ES" w:val="es-ES"/>
    </w:rPr>
  </w:style>
  <w:style w:type="character" w:styleId="Ttulo3Car" w:customStyle="1">
    <w:name w:val="Título 3 Car"/>
    <w:link w:val="Ttulo3"/>
    <w:uiPriority w:val="9"/>
    <w:rsid w:val="00A9645E"/>
    <w:rPr>
      <w:rFonts w:ascii="Cambria" w:hAnsi="Cambria"/>
      <w:b w:val="1"/>
      <w:bCs w:val="1"/>
      <w:sz w:val="26"/>
      <w:szCs w:val="26"/>
      <w:lang w:eastAsia="es-ES" w:val="es-ES"/>
    </w:rPr>
  </w:style>
  <w:style w:type="character" w:styleId="Ttulo4Car" w:customStyle="1">
    <w:name w:val="Título 4 Car"/>
    <w:link w:val="Ttulo4"/>
    <w:uiPriority w:val="9"/>
    <w:rsid w:val="00A9645E"/>
    <w:rPr>
      <w:rFonts w:ascii="Calibri" w:hAnsi="Calibri"/>
      <w:b w:val="1"/>
      <w:bCs w:val="1"/>
      <w:sz w:val="28"/>
      <w:szCs w:val="28"/>
      <w:lang w:eastAsia="es-ES" w:val="es-ES"/>
    </w:rPr>
  </w:style>
  <w:style w:type="character" w:styleId="Ttulo5Car" w:customStyle="1">
    <w:name w:val="Título 5 Car"/>
    <w:link w:val="Ttulo5"/>
    <w:uiPriority w:val="9"/>
    <w:rsid w:val="00A9645E"/>
    <w:rPr>
      <w:rFonts w:ascii="Calibri" w:hAnsi="Calibri"/>
      <w:b w:val="1"/>
      <w:bCs w:val="1"/>
      <w:i w:val="1"/>
      <w:iCs w:val="1"/>
      <w:sz w:val="26"/>
      <w:szCs w:val="26"/>
      <w:lang w:eastAsia="es-ES" w:val="es-ES"/>
    </w:rPr>
  </w:style>
  <w:style w:type="character" w:styleId="Ttulo6Car" w:customStyle="1">
    <w:name w:val="Título 6 Car"/>
    <w:link w:val="Ttulo6"/>
    <w:uiPriority w:val="9"/>
    <w:rsid w:val="00A9645E"/>
    <w:rPr>
      <w:rFonts w:ascii="Calibri" w:hAnsi="Calibri"/>
      <w:b w:val="1"/>
      <w:bCs w:val="1"/>
      <w:sz w:val="22"/>
      <w:szCs w:val="22"/>
      <w:lang w:eastAsia="es-ES" w:val="es-ES"/>
    </w:rPr>
  </w:style>
  <w:style w:type="character" w:styleId="Ttulo7Car" w:customStyle="1">
    <w:name w:val="Título 7 Car"/>
    <w:link w:val="Ttulo7"/>
    <w:uiPriority w:val="9"/>
    <w:rsid w:val="00A9645E"/>
    <w:rPr>
      <w:rFonts w:ascii="Calibri" w:hAnsi="Calibri"/>
      <w:sz w:val="24"/>
      <w:szCs w:val="24"/>
      <w:lang w:eastAsia="es-ES" w:val="es-ES"/>
    </w:rPr>
  </w:style>
  <w:style w:type="character" w:styleId="Ttulo8Car" w:customStyle="1">
    <w:name w:val="Título 8 Car"/>
    <w:link w:val="Ttulo8"/>
    <w:uiPriority w:val="9"/>
    <w:rsid w:val="00A9645E"/>
    <w:rPr>
      <w:rFonts w:ascii="Calibri" w:hAnsi="Calibri"/>
      <w:i w:val="1"/>
      <w:iCs w:val="1"/>
      <w:sz w:val="24"/>
      <w:szCs w:val="24"/>
      <w:lang w:eastAsia="es-ES" w:val="es-ES"/>
    </w:rPr>
  </w:style>
  <w:style w:type="character" w:styleId="Ttulo9Car" w:customStyle="1">
    <w:name w:val="Título 9 Car"/>
    <w:link w:val="Ttulo9"/>
    <w:uiPriority w:val="9"/>
    <w:rsid w:val="00A9645E"/>
    <w:rPr>
      <w:rFonts w:ascii="Cambria" w:hAnsi="Cambria"/>
      <w:sz w:val="22"/>
      <w:szCs w:val="22"/>
      <w:lang w:eastAsia="es-ES" w:val="es-ES"/>
    </w:rPr>
  </w:style>
  <w:style w:type="character" w:styleId="Ttulo1Car" w:customStyle="1">
    <w:name w:val="Título 1 Car"/>
    <w:link w:val="Ttulo1"/>
    <w:rsid w:val="00707D6B"/>
    <w:rPr>
      <w:rFonts w:ascii="Arial" w:cs="Arial" w:hAnsi="Arial"/>
      <w:b w:val="1"/>
      <w:bCs w:val="1"/>
      <w:sz w:val="22"/>
      <w:szCs w:val="24"/>
      <w:lang w:eastAsia="es-ES" w:val="es-ES"/>
    </w:rPr>
  </w:style>
  <w:style w:type="character" w:styleId="apple-converted-space" w:customStyle="1">
    <w:name w:val="apple-converted-space"/>
    <w:basedOn w:val="Fuentedeprrafopredeter"/>
    <w:rsid w:val="009E6C1B"/>
  </w:style>
  <w:style w:type="character" w:styleId="apple-style-span" w:customStyle="1">
    <w:name w:val="apple-style-span"/>
    <w:basedOn w:val="Fuentedeprrafopredeter"/>
    <w:rsid w:val="009E6C1B"/>
  </w:style>
  <w:style w:type="paragraph" w:styleId="Prrafodelista">
    <w:name w:val="List Paragraph"/>
    <w:basedOn w:val="Normal"/>
    <w:uiPriority w:val="34"/>
    <w:qFormat w:val="1"/>
    <w:rsid w:val="00E82DF0"/>
    <w:pPr>
      <w:ind w:left="720"/>
      <w:contextualSpacing w:val="1"/>
    </w:pPr>
  </w:style>
  <w:style w:type="paragraph" w:styleId="Bibliografa">
    <w:name w:val="Bibliography"/>
    <w:basedOn w:val="Normal"/>
    <w:next w:val="Normal"/>
    <w:uiPriority w:val="37"/>
    <w:unhideWhenUsed w:val="1"/>
    <w:rsid w:val="008E7BE7"/>
    <w:pPr>
      <w:spacing w:after="160" w:line="259" w:lineRule="auto"/>
    </w:pPr>
    <w:rPr>
      <w:rFonts w:asciiTheme="minorHAnsi" w:cstheme="minorBidi" w:eastAsiaTheme="minorHAnsi" w:hAnsiTheme="minorHAnsi"/>
      <w:sz w:val="22"/>
      <w:szCs w:val="22"/>
      <w:lang w:eastAsia="en-US" w:val="es-MX"/>
    </w:rPr>
  </w:style>
  <w:style w:type="paragraph" w:styleId="Encabezadoypie" w:customStyle="1">
    <w:name w:val="Encabezado y pie"/>
    <w:rsid w:val="00A46D2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tabs>
        <w:tab w:val="right" w:pos="9020"/>
      </w:tabs>
    </w:pPr>
    <w:rPr>
      <w:rFonts w:ascii="Helvetica Neue" w:cs="Arial Unicode MS" w:eastAsia="Arial Unicode MS" w:hAnsi="Helvetica Neue"/>
      <w:color w:val="000000"/>
      <w:sz w:val="24"/>
      <w:szCs w:val="24"/>
      <w:bdr w:space="0" w:sz="0" w:val="ni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xKRNaPN8wlPAEBn7Me7jUMCDbw==">AMUW2mVUedd4QSaO/LTk/ra8i8qwzwTSs9IbTw8ebXF6YQ0vPmzN2S+ujpltrz0zQwCsVXMOWx7eARughjX+qj5z6ijFW+8XHpwy1FYkAWqfGdY8c7lqx9NCTZNkblPzdoQSfh5KLUlo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2018-11-14T18:04:00Z</dcterms:created>
  <dc:creator>Rocío Olguín</dc:creator>
</cp:coreProperties>
</file>